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3490F">
      <w:pPr>
        <w:pStyle w:val="59"/>
        <w:tabs>
          <w:tab w:val="right" w:pos="9639"/>
        </w:tabs>
        <w:spacing w:after="0"/>
        <w:rPr>
          <w:rFonts w:hint="default"/>
          <w:b/>
          <w:i/>
          <w:sz w:val="28"/>
          <w:highlight w:val="none"/>
          <w:lang w:val="en-US" w:eastAsia="zh-CN"/>
        </w:rPr>
      </w:pPr>
      <w:r>
        <w:rPr>
          <w:b/>
          <w:sz w:val="24"/>
          <w:highlight w:val="none"/>
        </w:rPr>
        <w:t>3GPP TSG-RAN5 Meeting #</w:t>
      </w:r>
      <w:r>
        <w:rPr>
          <w:rFonts w:hint="eastAsia"/>
          <w:b/>
          <w:sz w:val="24"/>
          <w:highlight w:val="none"/>
          <w:lang w:val="en-US" w:eastAsia="zh-CN"/>
        </w:rPr>
        <w:t>109</w:t>
      </w:r>
      <w:r>
        <w:rPr>
          <w:b/>
          <w:i/>
          <w:sz w:val="28"/>
          <w:highlight w:val="none"/>
        </w:rPr>
        <w:tab/>
      </w:r>
      <w:r>
        <w:rPr>
          <w:rFonts w:hint="eastAsia"/>
          <w:b/>
          <w:sz w:val="24"/>
          <w:highlight w:val="none"/>
          <w:lang w:val="en-US" w:eastAsia="zh-CN"/>
        </w:rPr>
        <w:t>R5-256093</w:t>
      </w:r>
    </w:p>
    <w:p w14:paraId="39FD6D54">
      <w:pPr>
        <w:pStyle w:val="59"/>
        <w:tabs>
          <w:tab w:val="right" w:pos="9639"/>
        </w:tabs>
        <w:spacing w:after="0"/>
        <w:rPr>
          <w:b/>
          <w:sz w:val="24"/>
          <w:highlight w:val="none"/>
          <w:lang w:eastAsia="zh-CN"/>
        </w:rPr>
      </w:pPr>
      <w:r>
        <w:rPr>
          <w:rFonts w:hint="eastAsia"/>
          <w:b/>
          <w:sz w:val="24"/>
          <w:highlight w:val="none"/>
          <w:lang w:val="it-IT" w:eastAsia="zh-CN"/>
        </w:rPr>
        <w:t>Dallas, Texas, USA</w:t>
      </w:r>
      <w:r>
        <w:rPr>
          <w:rFonts w:hint="eastAsia"/>
          <w:b/>
          <w:sz w:val="24"/>
          <w:highlight w:val="none"/>
          <w:lang w:val="en-US" w:eastAsia="zh-CN"/>
        </w:rPr>
        <w:t>, November</w:t>
      </w:r>
      <w:r>
        <w:rPr>
          <w:b/>
          <w:sz w:val="24"/>
          <w:highlight w:val="none"/>
        </w:rPr>
        <w:t xml:space="preserve"> </w:t>
      </w:r>
      <w:r>
        <w:rPr>
          <w:rFonts w:hint="eastAsia"/>
          <w:b/>
          <w:sz w:val="24"/>
          <w:highlight w:val="none"/>
          <w:lang w:val="en-US" w:eastAsia="zh-CN"/>
        </w:rPr>
        <w:t>17</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November 21</w:t>
      </w:r>
      <w:r>
        <w:rPr>
          <w:rFonts w:hint="eastAsia"/>
          <w:b/>
          <w:sz w:val="24"/>
          <w:highlight w:val="none"/>
          <w:vertAlign w:val="superscript"/>
          <w:lang w:val="en-US" w:eastAsia="zh-CN"/>
        </w:rPr>
        <w:t>st</w:t>
      </w:r>
      <w:r>
        <w:rPr>
          <w:rFonts w:hint="eastAsia"/>
          <w:b/>
          <w:sz w:val="24"/>
          <w:highlight w:val="none"/>
          <w:lang w:val="en-US" w:eastAsia="zh-CN"/>
        </w:rPr>
        <w:t xml:space="preserve"> </w:t>
      </w:r>
      <w:r>
        <w:rPr>
          <w:b/>
          <w:sz w:val="24"/>
          <w:highlight w:val="none"/>
        </w:rPr>
        <w:t xml:space="preserve"> , 202</w:t>
      </w:r>
      <w:r>
        <w:rPr>
          <w:rFonts w:hint="eastAsia"/>
          <w:b/>
          <w:sz w:val="24"/>
          <w:highlight w:val="none"/>
          <w:lang w:val="en-US" w:eastAsia="zh-CN"/>
        </w:rPr>
        <w:t>5</w:t>
      </w:r>
    </w:p>
    <w:p w14:paraId="6AC25CF4">
      <w:pPr>
        <w:pStyle w:val="59"/>
        <w:tabs>
          <w:tab w:val="right" w:pos="9639"/>
        </w:tabs>
        <w:spacing w:after="0"/>
        <w:rPr>
          <w:b/>
          <w:sz w:val="24"/>
          <w:highlight w:val="none"/>
        </w:rPr>
      </w:pPr>
    </w:p>
    <w:p w14:paraId="506F131E">
      <w:pPr>
        <w:pStyle w:val="59"/>
        <w:tabs>
          <w:tab w:val="right" w:pos="9639"/>
        </w:tabs>
        <w:spacing w:after="0"/>
        <w:rPr>
          <w:b/>
          <w:color w:val="A6A6A6" w:themeColor="background1" w:themeShade="A6"/>
          <w:sz w:val="24"/>
          <w:highlight w:val="none"/>
        </w:rPr>
      </w:pPr>
      <w:r>
        <w:rPr>
          <w:b/>
          <w:color w:val="A6A6A6" w:themeColor="background1" w:themeShade="A6"/>
          <w:sz w:val="24"/>
          <w:highlight w:val="none"/>
        </w:rPr>
        <w:t>3GPP TSG RAN Meeting #1</w:t>
      </w:r>
      <w:r>
        <w:rPr>
          <w:rFonts w:hint="eastAsia"/>
          <w:b/>
          <w:color w:val="A6A6A6" w:themeColor="background1" w:themeShade="A6"/>
          <w:sz w:val="24"/>
          <w:highlight w:val="none"/>
          <w:lang w:val="en-US" w:eastAsia="zh-CN"/>
        </w:rPr>
        <w:t>10</w:t>
      </w:r>
      <w:r>
        <w:rPr>
          <w:b/>
          <w:color w:val="A6A6A6" w:themeColor="background1" w:themeShade="A6"/>
          <w:sz w:val="24"/>
          <w:highlight w:val="none"/>
        </w:rPr>
        <w:tab/>
      </w:r>
      <w:r>
        <w:rPr>
          <w:b/>
          <w:color w:val="A6A6A6" w:themeColor="background1" w:themeShade="A6"/>
          <w:sz w:val="24"/>
          <w:highlight w:val="none"/>
        </w:rPr>
        <w:t>RP-2</w:t>
      </w:r>
      <w:r>
        <w:rPr>
          <w:rFonts w:hint="eastAsia"/>
          <w:b/>
          <w:color w:val="A6A6A6" w:themeColor="background1" w:themeShade="A6"/>
          <w:sz w:val="24"/>
          <w:highlight w:val="none"/>
          <w:lang w:val="en-US" w:eastAsia="zh-CN"/>
        </w:rPr>
        <w:t>5</w:t>
      </w:r>
      <w:r>
        <w:rPr>
          <w:b/>
          <w:color w:val="A6A6A6" w:themeColor="background1" w:themeShade="A6"/>
          <w:sz w:val="24"/>
          <w:highlight w:val="none"/>
        </w:rPr>
        <w:t>xxxx</w:t>
      </w:r>
    </w:p>
    <w:p w14:paraId="7A5238E3">
      <w:pPr>
        <w:pStyle w:val="59"/>
        <w:tabs>
          <w:tab w:val="right" w:pos="9639"/>
        </w:tabs>
        <w:spacing w:after="0"/>
        <w:rPr>
          <w:rFonts w:hint="eastAsia"/>
          <w:b/>
          <w:color w:val="A6A6A6" w:themeColor="background1" w:themeShade="A6"/>
          <w:sz w:val="24"/>
          <w:highlight w:val="none"/>
          <w:lang w:val="en-US" w:eastAsia="zh-CN"/>
        </w:rPr>
      </w:pPr>
      <w:r>
        <w:rPr>
          <w:rFonts w:hint="eastAsia"/>
          <w:b/>
          <w:color w:val="A6A6A6" w:themeColor="background1" w:themeShade="A6"/>
          <w:sz w:val="24"/>
          <w:highlight w:val="none"/>
          <w:lang w:val="en-US" w:eastAsia="zh-CN"/>
        </w:rPr>
        <w:t>Baltimore, USA, December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December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rFonts w:hint="eastAsia"/>
          <w:b/>
          <w:color w:val="A6A6A6" w:themeColor="background1" w:themeShade="A6"/>
          <w:sz w:val="24"/>
          <w:highlight w:val="none"/>
          <w:lang w:val="en-US" w:eastAsia="zh-CN"/>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highlight w:val="none"/>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ascii="Arial" w:hAnsi="Arial" w:eastAsia="Batang" w:cs="Arial"/>
          <w:b/>
          <w:sz w:val="24"/>
          <w:szCs w:val="24"/>
          <w:highlight w:val="none"/>
        </w:rPr>
        <w:t>New WID on Conformance - Solutions for Ambient IoT (Internet of Things) in NR</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Endorsement</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4</w:t>
      </w:r>
      <w:r>
        <w:rPr>
          <w:rFonts w:ascii="Arial" w:hAnsi="Arial" w:eastAsia="Batang"/>
          <w:b/>
          <w:sz w:val="24"/>
          <w:szCs w:val="24"/>
          <w:highlight w:val="none"/>
        </w:rPr>
        <w:t>.1</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49"/>
          <w:rFonts w:cs="Arial"/>
          <w:highlight w:val="none"/>
        </w:rPr>
        <w:t>http://www.3gpp.org/Work-Items</w:t>
      </w:r>
      <w:r>
        <w:rPr>
          <w:rStyle w:val="49"/>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49"/>
          <w:highlight w:val="none"/>
        </w:rPr>
        <w:t>3GPP Working Procedures</w:t>
      </w:r>
      <w:r>
        <w:rPr>
          <w:rStyle w:val="49"/>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9"/>
          <w:highlight w:val="none"/>
        </w:rPr>
        <w:t xml:space="preserve">3GPP </w:t>
      </w:r>
      <w:bookmarkStart w:id="0" w:name="_Hlt515348424"/>
      <w:bookmarkStart w:id="1" w:name="_Hlt515348423"/>
      <w:r>
        <w:rPr>
          <w:rStyle w:val="49"/>
          <w:highlight w:val="none"/>
        </w:rPr>
        <w:t>T</w:t>
      </w:r>
      <w:bookmarkEnd w:id="0"/>
      <w:bookmarkEnd w:id="1"/>
      <w:r>
        <w:rPr>
          <w:rStyle w:val="49"/>
          <w:highlight w:val="none"/>
        </w:rPr>
        <w:t>R 21.900</w:t>
      </w:r>
      <w:r>
        <w:rPr>
          <w:rStyle w:val="49"/>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sz w:val="32"/>
          <w:szCs w:val="32"/>
          <w:highlight w:val="none"/>
        </w:rPr>
        <w:t>-ConTest</w:t>
      </w:r>
    </w:p>
    <w:p w14:paraId="33B082E0">
      <w:pPr>
        <w:pStyle w:val="10"/>
        <w:ind w:left="2835" w:hanging="2835"/>
        <w:rPr>
          <w:sz w:val="32"/>
          <w:szCs w:val="32"/>
          <w:highlight w:val="none"/>
        </w:rPr>
      </w:pPr>
      <w:r>
        <w:rPr>
          <w:sz w:val="32"/>
          <w:szCs w:val="32"/>
          <w:highlight w:val="none"/>
        </w:rPr>
        <w:t>Unique identifier:</w:t>
      </w:r>
      <w:r>
        <w:rPr>
          <w:sz w:val="32"/>
          <w:szCs w:val="32"/>
          <w:highlight w:val="none"/>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3"/>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3"/>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3"/>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3"/>
              <w:rPr>
                <w:b/>
                <w:bCs/>
                <w:color w:val="0000FF"/>
                <w:highlight w:val="none"/>
              </w:rPr>
            </w:pPr>
            <w:r>
              <w:rPr>
                <w:b/>
                <w:bCs/>
                <w:color w:val="0000FF"/>
                <w:highlight w:val="none"/>
              </w:rPr>
              <w:t>Radio Access</w:t>
            </w:r>
          </w:p>
        </w:tc>
        <w:tc>
          <w:tcPr>
            <w:tcW w:w="862" w:type="dxa"/>
            <w:tcMar>
              <w:top w:w="28" w:type="dxa"/>
              <w:bottom w:w="28" w:type="dxa"/>
            </w:tcMar>
          </w:tcPr>
          <w:p w14:paraId="37B5B8F9">
            <w:pPr>
              <w:pStyle w:val="53"/>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3"/>
              <w:rPr>
                <w:b/>
                <w:bCs/>
                <w:color w:val="0000FF"/>
                <w:highlight w:val="none"/>
              </w:rPr>
            </w:pPr>
          </w:p>
        </w:tc>
        <w:tc>
          <w:tcPr>
            <w:tcW w:w="1772" w:type="dxa"/>
            <w:shd w:val="clear" w:color="auto" w:fill="E0E0E0"/>
          </w:tcPr>
          <w:p w14:paraId="2B6CA3EA">
            <w:pPr>
              <w:pStyle w:val="53"/>
              <w:rPr>
                <w:b/>
                <w:bCs/>
                <w:color w:val="0000FF"/>
                <w:highlight w:val="none"/>
              </w:rPr>
            </w:pPr>
            <w:r>
              <w:rPr>
                <w:b/>
                <w:bCs/>
                <w:color w:val="0000FF"/>
                <w:highlight w:val="none"/>
              </w:rPr>
              <w:t>Core Network</w:t>
            </w:r>
          </w:p>
        </w:tc>
        <w:tc>
          <w:tcPr>
            <w:tcW w:w="862" w:type="dxa"/>
            <w:tcMar>
              <w:top w:w="28" w:type="dxa"/>
              <w:bottom w:w="28" w:type="dxa"/>
            </w:tcMar>
          </w:tcPr>
          <w:p w14:paraId="2D48C860">
            <w:pPr>
              <w:pStyle w:val="53"/>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3"/>
              <w:rPr>
                <w:b/>
                <w:bCs/>
                <w:color w:val="0000FF"/>
                <w:highlight w:val="none"/>
              </w:rPr>
            </w:pPr>
          </w:p>
        </w:tc>
        <w:tc>
          <w:tcPr>
            <w:tcW w:w="1772" w:type="dxa"/>
            <w:shd w:val="clear" w:color="auto" w:fill="E0E0E0"/>
          </w:tcPr>
          <w:p w14:paraId="64D33942">
            <w:pPr>
              <w:pStyle w:val="53"/>
              <w:rPr>
                <w:b/>
                <w:bCs/>
                <w:color w:val="0000FF"/>
                <w:highlight w:val="none"/>
              </w:rPr>
            </w:pPr>
            <w:r>
              <w:rPr>
                <w:b/>
                <w:bCs/>
                <w:color w:val="0000FF"/>
                <w:highlight w:val="none"/>
              </w:rPr>
              <w:t>Services</w:t>
            </w:r>
          </w:p>
        </w:tc>
        <w:tc>
          <w:tcPr>
            <w:tcW w:w="862" w:type="dxa"/>
            <w:tcMar>
              <w:top w:w="28" w:type="dxa"/>
              <w:bottom w:w="28" w:type="dxa"/>
            </w:tcMar>
          </w:tcPr>
          <w:p w14:paraId="07CF2264">
            <w:pPr>
              <w:pStyle w:val="53"/>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6"/>
              <w:rPr>
                <w:highlight w:val="none"/>
              </w:rPr>
            </w:pPr>
            <w:r>
              <w:rPr>
                <w:highlight w:val="none"/>
              </w:rPr>
              <w:t>UICC apps</w:t>
            </w:r>
          </w:p>
        </w:tc>
        <w:tc>
          <w:tcPr>
            <w:tcW w:w="0" w:type="auto"/>
            <w:tcBorders>
              <w:bottom w:val="single" w:color="auto" w:sz="12" w:space="0"/>
            </w:tcBorders>
            <w:shd w:val="clear" w:color="auto" w:fill="E0E0E0"/>
          </w:tcPr>
          <w:p w14:paraId="5452BC44">
            <w:pPr>
              <w:pStyle w:val="56"/>
              <w:rPr>
                <w:highlight w:val="none"/>
              </w:rPr>
            </w:pPr>
            <w:r>
              <w:rPr>
                <w:highlight w:val="none"/>
              </w:rPr>
              <w:t>ME</w:t>
            </w:r>
          </w:p>
        </w:tc>
        <w:tc>
          <w:tcPr>
            <w:tcW w:w="0" w:type="auto"/>
            <w:tcBorders>
              <w:bottom w:val="single" w:color="auto" w:sz="12" w:space="0"/>
            </w:tcBorders>
            <w:shd w:val="clear" w:color="auto" w:fill="E0E0E0"/>
          </w:tcPr>
          <w:p w14:paraId="69AE2804">
            <w:pPr>
              <w:pStyle w:val="56"/>
              <w:rPr>
                <w:highlight w:val="none"/>
              </w:rPr>
            </w:pPr>
            <w:r>
              <w:rPr>
                <w:highlight w:val="none"/>
              </w:rPr>
              <w:t>AN</w:t>
            </w:r>
          </w:p>
        </w:tc>
        <w:tc>
          <w:tcPr>
            <w:tcW w:w="0" w:type="auto"/>
            <w:tcBorders>
              <w:bottom w:val="single" w:color="auto" w:sz="12" w:space="0"/>
            </w:tcBorders>
            <w:shd w:val="clear" w:color="auto" w:fill="E0E0E0"/>
          </w:tcPr>
          <w:p w14:paraId="5DA0E6DF">
            <w:pPr>
              <w:pStyle w:val="56"/>
              <w:rPr>
                <w:highlight w:val="none"/>
              </w:rPr>
            </w:pPr>
            <w:r>
              <w:rPr>
                <w:highlight w:val="none"/>
              </w:rPr>
              <w:t>CN</w:t>
            </w:r>
          </w:p>
        </w:tc>
        <w:tc>
          <w:tcPr>
            <w:tcW w:w="0" w:type="auto"/>
            <w:tcBorders>
              <w:bottom w:val="single" w:color="auto" w:sz="12" w:space="0"/>
            </w:tcBorders>
            <w:shd w:val="clear" w:color="auto" w:fill="E0E0E0"/>
          </w:tcPr>
          <w:p w14:paraId="4F644054">
            <w:pPr>
              <w:pStyle w:val="56"/>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3"/>
              <w:keepNext w:val="0"/>
              <w:ind w:right="-99"/>
              <w:rPr>
                <w:b/>
                <w:highlight w:val="none"/>
              </w:rPr>
            </w:pPr>
            <w:r>
              <w:rPr>
                <w:b/>
                <w:highlight w:val="none"/>
              </w:rPr>
              <w:t>Yes</w:t>
            </w:r>
          </w:p>
        </w:tc>
        <w:tc>
          <w:tcPr>
            <w:tcW w:w="0" w:type="auto"/>
            <w:tcBorders>
              <w:top w:val="nil"/>
              <w:left w:val="nil"/>
            </w:tcBorders>
          </w:tcPr>
          <w:p w14:paraId="28A7B7D8">
            <w:pPr>
              <w:pStyle w:val="57"/>
              <w:rPr>
                <w:highlight w:val="none"/>
              </w:rPr>
            </w:pPr>
          </w:p>
        </w:tc>
        <w:tc>
          <w:tcPr>
            <w:tcW w:w="0" w:type="auto"/>
            <w:tcBorders>
              <w:top w:val="nil"/>
            </w:tcBorders>
          </w:tcPr>
          <w:p w14:paraId="6CDE763E">
            <w:pPr>
              <w:pStyle w:val="57"/>
              <w:rPr>
                <w:highlight w:val="none"/>
              </w:rPr>
            </w:pPr>
          </w:p>
        </w:tc>
        <w:tc>
          <w:tcPr>
            <w:tcW w:w="0" w:type="auto"/>
            <w:tcBorders>
              <w:top w:val="nil"/>
            </w:tcBorders>
          </w:tcPr>
          <w:p w14:paraId="090CC300">
            <w:pPr>
              <w:pStyle w:val="57"/>
              <w:rPr>
                <w:highlight w:val="none"/>
              </w:rPr>
            </w:pPr>
          </w:p>
        </w:tc>
        <w:tc>
          <w:tcPr>
            <w:tcW w:w="0" w:type="auto"/>
            <w:tcBorders>
              <w:top w:val="nil"/>
            </w:tcBorders>
          </w:tcPr>
          <w:p w14:paraId="2CED5864">
            <w:pPr>
              <w:pStyle w:val="57"/>
              <w:rPr>
                <w:highlight w:val="none"/>
              </w:rPr>
            </w:pPr>
          </w:p>
        </w:tc>
        <w:tc>
          <w:tcPr>
            <w:tcW w:w="0" w:type="auto"/>
            <w:tcBorders>
              <w:top w:val="nil"/>
            </w:tcBorders>
          </w:tcPr>
          <w:p w14:paraId="268BA654">
            <w:pPr>
              <w:pStyle w:val="57"/>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3"/>
              <w:keepNext w:val="0"/>
              <w:ind w:right="-99"/>
              <w:rPr>
                <w:b/>
                <w:highlight w:val="none"/>
              </w:rPr>
            </w:pPr>
            <w:r>
              <w:rPr>
                <w:b/>
                <w:highlight w:val="none"/>
              </w:rPr>
              <w:t>No</w:t>
            </w:r>
          </w:p>
        </w:tc>
        <w:tc>
          <w:tcPr>
            <w:tcW w:w="0" w:type="auto"/>
            <w:tcBorders>
              <w:left w:val="nil"/>
            </w:tcBorders>
          </w:tcPr>
          <w:p w14:paraId="45CE71A5">
            <w:pPr>
              <w:pStyle w:val="57"/>
              <w:rPr>
                <w:highlight w:val="none"/>
              </w:rPr>
            </w:pPr>
            <w:r>
              <w:rPr>
                <w:rFonts w:hint="eastAsia"/>
                <w:highlight w:val="none"/>
              </w:rPr>
              <w:t>X</w:t>
            </w:r>
          </w:p>
        </w:tc>
        <w:tc>
          <w:tcPr>
            <w:tcW w:w="0" w:type="auto"/>
          </w:tcPr>
          <w:p w14:paraId="40F15C34">
            <w:pPr>
              <w:pStyle w:val="57"/>
              <w:rPr>
                <w:highlight w:val="none"/>
              </w:rPr>
            </w:pPr>
            <w:r>
              <w:rPr>
                <w:rFonts w:hint="eastAsia"/>
                <w:highlight w:val="none"/>
              </w:rPr>
              <w:t>X</w:t>
            </w:r>
          </w:p>
        </w:tc>
        <w:tc>
          <w:tcPr>
            <w:tcW w:w="0" w:type="auto"/>
          </w:tcPr>
          <w:p w14:paraId="4A1C97B3">
            <w:pPr>
              <w:pStyle w:val="57"/>
              <w:rPr>
                <w:highlight w:val="none"/>
              </w:rPr>
            </w:pPr>
            <w:r>
              <w:rPr>
                <w:rFonts w:hint="eastAsia"/>
                <w:highlight w:val="none"/>
              </w:rPr>
              <w:t>X</w:t>
            </w:r>
          </w:p>
        </w:tc>
        <w:tc>
          <w:tcPr>
            <w:tcW w:w="0" w:type="auto"/>
          </w:tcPr>
          <w:p w14:paraId="5B171DAA">
            <w:pPr>
              <w:pStyle w:val="57"/>
              <w:rPr>
                <w:highlight w:val="none"/>
              </w:rPr>
            </w:pPr>
            <w:r>
              <w:rPr>
                <w:rFonts w:hint="eastAsia"/>
                <w:highlight w:val="none"/>
              </w:rPr>
              <w:t>X</w:t>
            </w:r>
          </w:p>
        </w:tc>
        <w:tc>
          <w:tcPr>
            <w:tcW w:w="0" w:type="auto"/>
          </w:tcPr>
          <w:p w14:paraId="7AE486A4">
            <w:pPr>
              <w:pStyle w:val="57"/>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3"/>
              <w:keepNext w:val="0"/>
              <w:ind w:right="-99"/>
              <w:rPr>
                <w:b/>
                <w:highlight w:val="none"/>
              </w:rPr>
            </w:pPr>
            <w:r>
              <w:rPr>
                <w:b/>
                <w:highlight w:val="none"/>
              </w:rPr>
              <w:t>Don't know</w:t>
            </w:r>
          </w:p>
        </w:tc>
        <w:tc>
          <w:tcPr>
            <w:tcW w:w="0" w:type="auto"/>
            <w:tcBorders>
              <w:left w:val="nil"/>
            </w:tcBorders>
          </w:tcPr>
          <w:p w14:paraId="2B355201">
            <w:pPr>
              <w:pStyle w:val="57"/>
              <w:rPr>
                <w:highlight w:val="none"/>
              </w:rPr>
            </w:pPr>
          </w:p>
        </w:tc>
        <w:tc>
          <w:tcPr>
            <w:tcW w:w="0" w:type="auto"/>
          </w:tcPr>
          <w:p w14:paraId="4AC600A9">
            <w:pPr>
              <w:pStyle w:val="57"/>
              <w:rPr>
                <w:highlight w:val="none"/>
              </w:rPr>
            </w:pPr>
          </w:p>
        </w:tc>
        <w:tc>
          <w:tcPr>
            <w:tcW w:w="0" w:type="auto"/>
          </w:tcPr>
          <w:p w14:paraId="74D28549">
            <w:pPr>
              <w:pStyle w:val="57"/>
              <w:rPr>
                <w:highlight w:val="none"/>
              </w:rPr>
            </w:pPr>
          </w:p>
        </w:tc>
        <w:tc>
          <w:tcPr>
            <w:tcW w:w="0" w:type="auto"/>
          </w:tcPr>
          <w:p w14:paraId="6FD66C39">
            <w:pPr>
              <w:pStyle w:val="57"/>
              <w:rPr>
                <w:highlight w:val="none"/>
              </w:rPr>
            </w:pPr>
          </w:p>
        </w:tc>
        <w:tc>
          <w:tcPr>
            <w:tcW w:w="0" w:type="auto"/>
          </w:tcPr>
          <w:p w14:paraId="7DB43DA3">
            <w:pPr>
              <w:pStyle w:val="57"/>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0"/>
        <w:spacing w:before="0" w:beforeAutospacing="0" w:after="0" w:afterAutospacing="0"/>
        <w:rPr>
          <w:highlight w:val="none"/>
        </w:rPr>
      </w:pPr>
      <w:r>
        <w:rPr>
          <w:highlight w:val="none"/>
        </w:rPr>
        <w:t xml:space="preserve">This description is a </w:t>
      </w:r>
    </w:p>
    <w:p w14:paraId="185D1B96">
      <w:pPr>
        <w:pStyle w:val="90"/>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6"/>
              <w:ind w:right="-99"/>
              <w:jc w:val="left"/>
              <w:rPr>
                <w:sz w:val="20"/>
                <w:highlight w:val="none"/>
              </w:rPr>
            </w:pPr>
            <w:r>
              <w:rPr>
                <w:sz w:val="20"/>
                <w:highlight w:val="none"/>
              </w:rPr>
              <w:t>Normative Work Item:</w:t>
            </w:r>
          </w:p>
          <w:p w14:paraId="39237CDC">
            <w:pPr>
              <w:pStyle w:val="56"/>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7"/>
              <w:rPr>
                <w:highlight w:val="none"/>
              </w:rPr>
            </w:pPr>
          </w:p>
        </w:tc>
        <w:tc>
          <w:tcPr>
            <w:tcW w:w="2917" w:type="dxa"/>
            <w:shd w:val="clear" w:color="auto" w:fill="E0E0E0"/>
          </w:tcPr>
          <w:p w14:paraId="506FC656">
            <w:pPr>
              <w:pStyle w:val="56"/>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7"/>
              <w:rPr>
                <w:highlight w:val="none"/>
              </w:rPr>
            </w:pPr>
          </w:p>
        </w:tc>
        <w:tc>
          <w:tcPr>
            <w:tcW w:w="2917" w:type="dxa"/>
            <w:shd w:val="clear" w:color="auto" w:fill="E0E0E0"/>
          </w:tcPr>
          <w:p w14:paraId="4FCFEBF8">
            <w:pPr>
              <w:pStyle w:val="56"/>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7"/>
              <w:rPr>
                <w:highlight w:val="none"/>
              </w:rPr>
            </w:pPr>
          </w:p>
        </w:tc>
        <w:tc>
          <w:tcPr>
            <w:tcW w:w="2917" w:type="dxa"/>
            <w:shd w:val="clear" w:color="auto" w:fill="E0E0E0"/>
          </w:tcPr>
          <w:p w14:paraId="6EE86D7D">
            <w:pPr>
              <w:pStyle w:val="56"/>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7"/>
              <w:rPr>
                <w:highlight w:val="none"/>
              </w:rPr>
            </w:pPr>
            <w:r>
              <w:rPr>
                <w:rFonts w:hint="eastAsia"/>
                <w:highlight w:val="none"/>
              </w:rPr>
              <w:t>X</w:t>
            </w:r>
          </w:p>
        </w:tc>
        <w:tc>
          <w:tcPr>
            <w:tcW w:w="2917" w:type="dxa"/>
            <w:shd w:val="clear" w:color="auto" w:fill="E0E0E0"/>
          </w:tcPr>
          <w:p w14:paraId="1919E13A">
            <w:pPr>
              <w:pStyle w:val="56"/>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6"/>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6"/>
              <w:ind w:right="-99"/>
              <w:jc w:val="left"/>
              <w:rPr>
                <w:highlight w:val="none"/>
              </w:rPr>
            </w:pPr>
            <w:r>
              <w:rPr>
                <w:highlight w:val="none"/>
              </w:rPr>
              <w:t>Acronym</w:t>
            </w:r>
          </w:p>
        </w:tc>
        <w:tc>
          <w:tcPr>
            <w:tcW w:w="992" w:type="dxa"/>
            <w:shd w:val="clear" w:color="auto" w:fill="E0E0E0"/>
          </w:tcPr>
          <w:p w14:paraId="5D2A4D55">
            <w:pPr>
              <w:pStyle w:val="56"/>
              <w:ind w:right="-99"/>
              <w:jc w:val="left"/>
              <w:rPr>
                <w:highlight w:val="none"/>
              </w:rPr>
            </w:pPr>
            <w:r>
              <w:rPr>
                <w:highlight w:val="none"/>
              </w:rPr>
              <w:t>Working Group</w:t>
            </w:r>
          </w:p>
        </w:tc>
        <w:tc>
          <w:tcPr>
            <w:tcW w:w="1276" w:type="dxa"/>
            <w:shd w:val="clear" w:color="auto" w:fill="E0E0E0"/>
          </w:tcPr>
          <w:p w14:paraId="485E76A3">
            <w:pPr>
              <w:pStyle w:val="56"/>
              <w:ind w:right="-99"/>
              <w:jc w:val="left"/>
              <w:rPr>
                <w:highlight w:val="none"/>
              </w:rPr>
            </w:pPr>
            <w:r>
              <w:rPr>
                <w:highlight w:val="none"/>
              </w:rPr>
              <w:t>Unique ID</w:t>
            </w:r>
          </w:p>
        </w:tc>
        <w:tc>
          <w:tcPr>
            <w:tcW w:w="6378" w:type="dxa"/>
            <w:shd w:val="clear" w:color="auto" w:fill="E0E0E0"/>
          </w:tcPr>
          <w:p w14:paraId="7404CC78">
            <w:pPr>
              <w:pStyle w:val="56"/>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3"/>
              <w:rPr>
                <w:highlight w:val="none"/>
              </w:rPr>
            </w:pPr>
            <w:r>
              <w:rPr>
                <w:rFonts w:hint="eastAsia"/>
                <w:highlight w:val="none"/>
              </w:rPr>
              <w:t>Ambient_IoT_Solutions</w:t>
            </w:r>
          </w:p>
        </w:tc>
        <w:tc>
          <w:tcPr>
            <w:tcW w:w="992" w:type="dxa"/>
          </w:tcPr>
          <w:p w14:paraId="1E5A07AE">
            <w:pPr>
              <w:pStyle w:val="53"/>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3"/>
              <w:rPr>
                <w:highlight w:val="none"/>
                <w:lang w:val="en-US"/>
              </w:rPr>
            </w:pPr>
            <w:r>
              <w:rPr>
                <w:rFonts w:hint="eastAsia"/>
                <w:highlight w:val="none"/>
              </w:rPr>
              <w:t>1060084</w:t>
            </w:r>
          </w:p>
        </w:tc>
        <w:tc>
          <w:tcPr>
            <w:tcW w:w="6378" w:type="dxa"/>
          </w:tcPr>
          <w:p w14:paraId="4C595E87">
            <w:pPr>
              <w:pStyle w:val="53"/>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3"/>
              <w:rPr>
                <w:highlight w:val="none"/>
              </w:rPr>
            </w:pPr>
            <w:r>
              <w:rPr>
                <w:rFonts w:hint="eastAsia"/>
                <w:highlight w:val="none"/>
              </w:rPr>
              <w:t>Ambient_IoT_Solutions-Core</w:t>
            </w:r>
          </w:p>
        </w:tc>
        <w:tc>
          <w:tcPr>
            <w:tcW w:w="992" w:type="dxa"/>
          </w:tcPr>
          <w:p w14:paraId="344D6C69">
            <w:pPr>
              <w:pStyle w:val="53"/>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3"/>
              <w:rPr>
                <w:highlight w:val="none"/>
                <w:lang w:val="en-US"/>
              </w:rPr>
            </w:pPr>
            <w:r>
              <w:rPr>
                <w:rFonts w:hint="eastAsia"/>
                <w:highlight w:val="none"/>
              </w:rPr>
              <w:t>1061084</w:t>
            </w:r>
          </w:p>
        </w:tc>
        <w:tc>
          <w:tcPr>
            <w:tcW w:w="6378" w:type="dxa"/>
          </w:tcPr>
          <w:p w14:paraId="3C8C8476">
            <w:pPr>
              <w:pStyle w:val="53"/>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3"/>
              <w:rPr>
                <w:rFonts w:hint="eastAsia"/>
                <w:highlight w:val="none"/>
              </w:rPr>
            </w:pPr>
            <w:r>
              <w:rPr>
                <w:rFonts w:hint="eastAsia"/>
                <w:highlight w:val="none"/>
              </w:rPr>
              <w:t>Ambient_IoT_Solutions-Perf</w:t>
            </w:r>
          </w:p>
        </w:tc>
        <w:tc>
          <w:tcPr>
            <w:tcW w:w="992" w:type="dxa"/>
          </w:tcPr>
          <w:p w14:paraId="3559C274">
            <w:pPr>
              <w:pStyle w:val="53"/>
              <w:rPr>
                <w:rFonts w:hint="eastAsia"/>
                <w:highlight w:val="none"/>
              </w:rPr>
            </w:pPr>
            <w:r>
              <w:rPr>
                <w:rFonts w:hint="eastAsia"/>
                <w:highlight w:val="none"/>
                <w:lang w:val="en-US"/>
              </w:rPr>
              <w:t>R4</w:t>
            </w:r>
          </w:p>
        </w:tc>
        <w:tc>
          <w:tcPr>
            <w:tcW w:w="1276" w:type="dxa"/>
          </w:tcPr>
          <w:p w14:paraId="76E20578">
            <w:pPr>
              <w:pStyle w:val="53"/>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3"/>
              <w:rPr>
                <w:rFonts w:hint="eastAsia"/>
                <w:highlight w:val="none"/>
              </w:rPr>
            </w:pPr>
            <w:r>
              <w:rPr>
                <w:rFonts w:hint="eastAsia"/>
                <w:highlight w:val="none"/>
              </w:rPr>
              <w:t>Perf. part: Solutions for Ambient IoT (Internet of Things) in NR</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3"/>
              <w:rPr>
                <w:highlight w:val="none"/>
              </w:rPr>
            </w:pPr>
            <w:r>
              <w:rPr>
                <w:highlight w:val="none"/>
              </w:rPr>
              <w:t>AmbientIoT-SEC</w:t>
            </w:r>
          </w:p>
        </w:tc>
        <w:tc>
          <w:tcPr>
            <w:tcW w:w="992" w:type="dxa"/>
          </w:tcPr>
          <w:p w14:paraId="5003D12C">
            <w:pPr>
              <w:pStyle w:val="53"/>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3"/>
              <w:rPr>
                <w:highlight w:val="none"/>
              </w:rPr>
            </w:pPr>
            <w:r>
              <w:rPr>
                <w:highlight w:val="none"/>
              </w:rPr>
              <w:t>1070022</w:t>
            </w:r>
          </w:p>
        </w:tc>
        <w:tc>
          <w:tcPr>
            <w:tcW w:w="6378" w:type="dxa"/>
          </w:tcPr>
          <w:p w14:paraId="1E0D8049">
            <w:pPr>
              <w:pStyle w:val="53"/>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3"/>
              <w:rPr>
                <w:highlight w:val="none"/>
              </w:rPr>
            </w:pPr>
            <w:r>
              <w:rPr>
                <w:highlight w:val="none"/>
              </w:rPr>
              <w:t>AmbientIoT-CT</w:t>
            </w:r>
          </w:p>
        </w:tc>
        <w:tc>
          <w:tcPr>
            <w:tcW w:w="992" w:type="dxa"/>
          </w:tcPr>
          <w:p w14:paraId="6E968E24">
            <w:pPr>
              <w:pStyle w:val="53"/>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3"/>
              <w:rPr>
                <w:highlight w:val="none"/>
              </w:rPr>
            </w:pPr>
            <w:r>
              <w:rPr>
                <w:highlight w:val="none"/>
              </w:rPr>
              <w:t>1080021</w:t>
            </w:r>
          </w:p>
        </w:tc>
        <w:tc>
          <w:tcPr>
            <w:tcW w:w="6378" w:type="dxa"/>
          </w:tcPr>
          <w:p w14:paraId="70A3F4DE">
            <w:pPr>
              <w:pStyle w:val="53"/>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3"/>
              <w:rPr>
                <w:highlight w:val="none"/>
              </w:rPr>
            </w:pPr>
            <w:r>
              <w:rPr>
                <w:highlight w:val="none"/>
              </w:rPr>
              <w:t>AmbientIoT-CT</w:t>
            </w:r>
          </w:p>
        </w:tc>
        <w:tc>
          <w:tcPr>
            <w:tcW w:w="992" w:type="dxa"/>
          </w:tcPr>
          <w:p w14:paraId="63CCFD64">
            <w:pPr>
              <w:pStyle w:val="53"/>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3"/>
              <w:rPr>
                <w:highlight w:val="none"/>
              </w:rPr>
            </w:pPr>
            <w:r>
              <w:rPr>
                <w:highlight w:val="none"/>
              </w:rPr>
              <w:t>1080030</w:t>
            </w:r>
          </w:p>
        </w:tc>
        <w:tc>
          <w:tcPr>
            <w:tcW w:w="6378" w:type="dxa"/>
          </w:tcPr>
          <w:p w14:paraId="656242B0">
            <w:pPr>
              <w:pStyle w:val="53"/>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2" w:name="OLE_LINK1"/>
      <w:r>
        <w:rPr>
          <w:highlight w:val="none"/>
        </w:rPr>
        <w:t>2.3</w:t>
      </w:r>
      <w:r>
        <w:rPr>
          <w:highlight w:val="none"/>
        </w:rPr>
        <w:tab/>
      </w:r>
      <w:r>
        <w:rPr>
          <w:highlight w:val="none"/>
        </w:rPr>
        <w:t>Other related Work Items and dependencies</w:t>
      </w:r>
      <w:bookmarkEnd w:id="2"/>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6"/>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6"/>
              <w:ind w:right="-99"/>
              <w:jc w:val="left"/>
              <w:rPr>
                <w:highlight w:val="none"/>
              </w:rPr>
            </w:pPr>
            <w:r>
              <w:rPr>
                <w:highlight w:val="none"/>
              </w:rPr>
              <w:t>Unique ID</w:t>
            </w:r>
          </w:p>
        </w:tc>
        <w:tc>
          <w:tcPr>
            <w:tcW w:w="3402" w:type="dxa"/>
            <w:shd w:val="clear" w:color="auto" w:fill="E0E0E0"/>
          </w:tcPr>
          <w:p w14:paraId="2CBBFBB6">
            <w:pPr>
              <w:pStyle w:val="56"/>
              <w:ind w:right="-99"/>
              <w:jc w:val="left"/>
              <w:rPr>
                <w:highlight w:val="none"/>
              </w:rPr>
            </w:pPr>
            <w:r>
              <w:rPr>
                <w:highlight w:val="none"/>
              </w:rPr>
              <w:t>Title</w:t>
            </w:r>
          </w:p>
        </w:tc>
        <w:tc>
          <w:tcPr>
            <w:tcW w:w="4536" w:type="dxa"/>
            <w:shd w:val="clear" w:color="auto" w:fill="E0E0E0"/>
          </w:tcPr>
          <w:p w14:paraId="0AF0E409">
            <w:pPr>
              <w:pStyle w:val="56"/>
              <w:ind w:right="-99"/>
              <w:jc w:val="left"/>
              <w:rPr>
                <w:highlight w:val="none"/>
              </w:rPr>
            </w:pPr>
            <w:r>
              <w:rPr>
                <w:highlight w:val="none"/>
              </w:rPr>
              <w:t>Nature of relationship</w:t>
            </w:r>
          </w:p>
        </w:tc>
      </w:tr>
      <w:tr w14:paraId="5DEB5A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tcPr>
          <w:p w14:paraId="3F0972A3">
            <w:pPr>
              <w:spacing w:after="0"/>
              <w:ind w:right="-96"/>
              <w:rPr>
                <w:rFonts w:ascii="Arial" w:hAnsi="Arial" w:cs="Arial"/>
                <w:b/>
                <w:bCs/>
                <w:color w:val="0000FF"/>
                <w:sz w:val="18"/>
                <w:szCs w:val="18"/>
                <w:highlight w:val="none"/>
              </w:rPr>
            </w:pPr>
            <w:r>
              <w:rPr>
                <w:highlight w:val="none"/>
              </w:rPr>
              <w:t>AmbientIoT-ARC</w:t>
            </w:r>
          </w:p>
        </w:tc>
        <w:tc>
          <w:tcPr>
            <w:tcW w:w="1134" w:type="dxa"/>
            <w:shd w:val="clear" w:color="auto" w:fill="auto"/>
          </w:tcPr>
          <w:p w14:paraId="204B819A">
            <w:pPr>
              <w:pStyle w:val="56"/>
              <w:ind w:right="-99"/>
              <w:jc w:val="left"/>
              <w:rPr>
                <w:highlight w:val="none"/>
              </w:rPr>
            </w:pPr>
            <w:r>
              <w:rPr>
                <w:b w:val="0"/>
                <w:bCs/>
                <w:highlight w:val="none"/>
              </w:rPr>
              <w:t>1070010</w:t>
            </w:r>
          </w:p>
        </w:tc>
        <w:tc>
          <w:tcPr>
            <w:tcW w:w="3402" w:type="dxa"/>
            <w:shd w:val="clear" w:color="auto" w:fill="auto"/>
          </w:tcPr>
          <w:p w14:paraId="3EDE14F7">
            <w:pPr>
              <w:pStyle w:val="56"/>
              <w:ind w:right="-99"/>
              <w:jc w:val="left"/>
              <w:rPr>
                <w:highlight w:val="none"/>
              </w:rPr>
            </w:pPr>
            <w:r>
              <w:rPr>
                <w:b w:val="0"/>
                <w:bCs/>
                <w:highlight w:val="none"/>
              </w:rPr>
              <w:t>Architecture support of Ambient power-enabled Internet of Things</w:t>
            </w:r>
          </w:p>
        </w:tc>
        <w:tc>
          <w:tcPr>
            <w:tcW w:w="4536" w:type="dxa"/>
            <w:shd w:val="clear" w:color="auto" w:fill="auto"/>
            <w:vAlign w:val="top"/>
          </w:tcPr>
          <w:p w14:paraId="22696E40">
            <w:pPr>
              <w:pStyle w:val="90"/>
              <w:rPr>
                <w:highlight w:val="none"/>
              </w:rPr>
            </w:pPr>
            <w:r>
              <w:rPr>
                <w:i/>
                <w:sz w:val="20"/>
                <w:highlight w:val="none"/>
              </w:rPr>
              <w:t xml:space="preserve"> </w:t>
            </w:r>
          </w:p>
        </w:tc>
      </w:tr>
    </w:tbl>
    <w:p w14:paraId="728F40C9">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3"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3"/>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w:t>
      </w:r>
      <w:bookmarkStart w:id="4" w:name="_GoBack"/>
      <w:bookmarkEnd w:id="4"/>
      <w:r>
        <w:rPr>
          <w:rFonts w:eastAsia="MS Mincho"/>
          <w:highlight w:val="none"/>
          <w:lang w:val="en-US"/>
        </w:rPr>
        <w:t xml:space="preserve">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38ADE245">
      <w:pPr>
        <w:spacing w:before="120" w:beforeLines="50"/>
        <w:jc w:val="both"/>
        <w:rPr>
          <w:i w:val="0"/>
          <w:highlight w:val="none"/>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w:t>
      </w:r>
      <w:r>
        <w:rPr>
          <w:kern w:val="2"/>
          <w:highlight w:val="none"/>
          <w:lang w:val="en-US"/>
        </w:rPr>
        <w:t xml:space="preserve">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bCs/>
          <w:highlight w:val="none"/>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022"/>
        <w:gridCol w:w="2493"/>
        <w:gridCol w:w="1035"/>
        <w:gridCol w:w="979"/>
        <w:gridCol w:w="3191"/>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3"/>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shd w:val="clear" w:color="auto" w:fill="D9D9D9"/>
            <w:tcMar>
              <w:left w:w="57" w:type="dxa"/>
              <w:right w:w="57" w:type="dxa"/>
            </w:tcMar>
            <w:vAlign w:val="center"/>
          </w:tcPr>
          <w:p w14:paraId="2F27A060">
            <w:pPr>
              <w:spacing w:after="0"/>
              <w:ind w:right="-99"/>
              <w:rPr>
                <w:sz w:val="16"/>
                <w:szCs w:val="16"/>
                <w:highlight w:val="none"/>
              </w:rPr>
            </w:pPr>
            <w:r>
              <w:rPr>
                <w:sz w:val="16"/>
                <w:szCs w:val="16"/>
                <w:highlight w:val="none"/>
              </w:rPr>
              <w:t xml:space="preserve">Type </w:t>
            </w:r>
          </w:p>
        </w:tc>
        <w:tc>
          <w:tcPr>
            <w:tcW w:w="1022" w:type="dxa"/>
            <w:shd w:val="clear" w:color="auto" w:fill="D9D9D9"/>
            <w:tcMar>
              <w:left w:w="57" w:type="dxa"/>
              <w:right w:w="57" w:type="dxa"/>
            </w:tcMar>
            <w:vAlign w:val="center"/>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93" w:type="dxa"/>
          </w:tcPr>
          <w:p w14:paraId="3CE18673">
            <w:pPr>
              <w:spacing w:after="0"/>
              <w:rPr>
                <w:i/>
                <w:highlight w:val="none"/>
                <w:lang w:val="en-US"/>
              </w:rPr>
            </w:pPr>
            <w:r>
              <w:rPr>
                <w:i/>
                <w:highlight w:val="none"/>
                <w:lang w:val="en-US"/>
              </w:rPr>
              <w:t>New TS</w:t>
            </w:r>
          </w:p>
        </w:tc>
        <w:tc>
          <w:tcPr>
            <w:tcW w:w="1022" w:type="dxa"/>
          </w:tcPr>
          <w:p w14:paraId="0F761A67">
            <w:pPr>
              <w:spacing w:after="0"/>
              <w:rPr>
                <w:i/>
                <w:highlight w:val="none"/>
                <w:lang w:val="en-US"/>
              </w:rPr>
            </w:pPr>
            <w:r>
              <w:rPr>
                <w:i/>
                <w:highlight w:val="none"/>
                <w:lang w:val="en-US"/>
              </w:rPr>
              <w:t>38.</w:t>
            </w:r>
            <w:r>
              <w:rPr>
                <w:rFonts w:hint="eastAsia"/>
                <w:i/>
                <w:highlight w:val="none"/>
                <w:lang w:val="en-US"/>
              </w:rPr>
              <w:t>5</w:t>
            </w:r>
            <w:r>
              <w:rPr>
                <w:i/>
                <w:highlight w:val="none"/>
                <w:lang w:val="en-US"/>
              </w:rPr>
              <w:t>xx</w:t>
            </w:r>
          </w:p>
        </w:tc>
        <w:tc>
          <w:tcPr>
            <w:tcW w:w="2493" w:type="dxa"/>
          </w:tcPr>
          <w:p w14:paraId="25F6EEC2">
            <w:pPr>
              <w:pStyle w:val="53"/>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1: </w:t>
            </w:r>
            <w:r>
              <w:rPr>
                <w:rFonts w:ascii="Times New Roman" w:hAnsi="Times New Roman"/>
                <w:i/>
                <w:highlight w:val="none"/>
                <w:lang w:val="en-US"/>
              </w:rPr>
              <w:t>Radio transmission and reception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7D90C8FF">
            <w:pPr>
              <w:pStyle w:val="53"/>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F62ED07">
            <w:pPr>
              <w:pStyle w:val="53"/>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2AC49F8F">
            <w:pPr>
              <w:spacing w:after="0"/>
              <w:rPr>
                <w:highlight w:val="none"/>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4E96EADE">
            <w:pPr>
              <w:spacing w:after="0"/>
              <w:rPr>
                <w:i/>
                <w:highlight w:val="none"/>
                <w:lang w:val="en-US"/>
              </w:rPr>
            </w:pPr>
            <w:r>
              <w:rPr>
                <w:i/>
                <w:highlight w:val="none"/>
                <w:lang w:val="en-US"/>
              </w:rPr>
              <w:t>New TS</w:t>
            </w:r>
          </w:p>
        </w:tc>
        <w:tc>
          <w:tcPr>
            <w:tcW w:w="1022" w:type="dxa"/>
          </w:tcPr>
          <w:p w14:paraId="56EA4653">
            <w:pPr>
              <w:spacing w:after="0"/>
              <w:rPr>
                <w:i/>
                <w:highlight w:val="none"/>
                <w:lang w:val="en-US"/>
              </w:rPr>
            </w:pPr>
            <w:r>
              <w:rPr>
                <w:i/>
                <w:highlight w:val="none"/>
                <w:lang w:val="en-US"/>
              </w:rPr>
              <w:t>38.xxx</w:t>
            </w:r>
          </w:p>
        </w:tc>
        <w:tc>
          <w:tcPr>
            <w:tcW w:w="2493" w:type="dxa"/>
          </w:tcPr>
          <w:p w14:paraId="0E69F60F">
            <w:pPr>
              <w:pStyle w:val="53"/>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67DE42D">
            <w:pPr>
              <w:pStyle w:val="53"/>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23093C">
            <w:pPr>
              <w:pStyle w:val="53"/>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61410F4A">
            <w:pPr>
              <w:spacing w:after="0"/>
              <w:rPr>
                <w:highlight w:val="none"/>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w:t>
            </w:r>
            <w:r>
              <w:rPr>
                <w:rFonts w:hint="eastAsia" w:eastAsia="宋体"/>
                <w:i/>
                <w:highlight w:val="none"/>
                <w:lang w:val="en-US" w:eastAsia="zh-CN"/>
              </w:rPr>
              <w:t xml:space="preserve"> SA3 spec TS 33.369 and CT1 spec TS 24.369 (NAS)</w:t>
            </w:r>
            <w:r>
              <w:rPr>
                <w:i/>
                <w:highlight w:val="none"/>
                <w:lang w:val="en-US"/>
              </w:rPr>
              <w:t>.</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5EBA1D02">
            <w:pPr>
              <w:spacing w:after="0"/>
              <w:rPr>
                <w:i/>
                <w:highlight w:val="none"/>
                <w:lang w:val="en-US"/>
              </w:rPr>
            </w:pPr>
            <w:r>
              <w:rPr>
                <w:i/>
                <w:highlight w:val="none"/>
                <w:lang w:val="en-US"/>
              </w:rPr>
              <w:t>New TS</w:t>
            </w:r>
          </w:p>
        </w:tc>
        <w:tc>
          <w:tcPr>
            <w:tcW w:w="1022" w:type="dxa"/>
          </w:tcPr>
          <w:p w14:paraId="2C6AD72C">
            <w:pPr>
              <w:spacing w:after="0"/>
              <w:rPr>
                <w:i/>
                <w:highlight w:val="none"/>
                <w:lang w:val="en-US"/>
              </w:rPr>
            </w:pPr>
            <w:r>
              <w:rPr>
                <w:i/>
                <w:highlight w:val="none"/>
                <w:lang w:val="en-US"/>
              </w:rPr>
              <w:t>38.xxx</w:t>
            </w:r>
          </w:p>
        </w:tc>
        <w:tc>
          <w:tcPr>
            <w:tcW w:w="2493" w:type="dxa"/>
          </w:tcPr>
          <w:p w14:paraId="5A61A8B9">
            <w:pPr>
              <w:pStyle w:val="53"/>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Applicability of radio transmission, radio reception, radio resource management and protocol test cases</w:t>
            </w:r>
            <w:r>
              <w:rPr>
                <w:rFonts w:hint="eastAsia" w:ascii="Times New Roman" w:hAnsi="Times New Roman"/>
                <w:i/>
                <w:highlight w:val="none"/>
                <w:lang w:val="en-US"/>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38D45143">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6C4D00DC">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A101A47">
            <w:pPr>
              <w:spacing w:after="0"/>
              <w:rPr>
                <w:i/>
                <w:highlight w:val="none"/>
                <w:lang w:val="en-US"/>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tc>
      </w:tr>
      <w:tr w14:paraId="5B46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9F9A428">
            <w:pPr>
              <w:spacing w:after="0"/>
              <w:rPr>
                <w:i/>
                <w:highlight w:val="none"/>
                <w:lang w:val="en-US"/>
              </w:rPr>
            </w:pPr>
            <w:r>
              <w:rPr>
                <w:i/>
                <w:highlight w:val="none"/>
                <w:lang w:val="en-US"/>
              </w:rPr>
              <w:t>New TS</w:t>
            </w:r>
          </w:p>
        </w:tc>
        <w:tc>
          <w:tcPr>
            <w:tcW w:w="1022" w:type="dxa"/>
          </w:tcPr>
          <w:p w14:paraId="39B3B903">
            <w:pPr>
              <w:spacing w:after="0"/>
              <w:rPr>
                <w:i/>
                <w:highlight w:val="none"/>
                <w:lang w:val="en-US"/>
              </w:rPr>
            </w:pPr>
            <w:r>
              <w:rPr>
                <w:i/>
                <w:highlight w:val="none"/>
                <w:lang w:val="en-US"/>
              </w:rPr>
              <w:t>38.xxx</w:t>
            </w:r>
          </w:p>
        </w:tc>
        <w:tc>
          <w:tcPr>
            <w:tcW w:w="2493" w:type="dxa"/>
          </w:tcPr>
          <w:p w14:paraId="51D41222">
            <w:pPr>
              <w:pStyle w:val="53"/>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4</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tcPr>
          <w:p w14:paraId="759E194B">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5FF276">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2FF3CC5">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tc>
      </w:tr>
      <w:tr w14:paraId="1919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7EF68D7B">
            <w:pPr>
              <w:spacing w:after="0"/>
              <w:rPr>
                <w:i/>
                <w:highlight w:val="none"/>
                <w:lang w:val="en-US"/>
              </w:rPr>
            </w:pPr>
            <w:r>
              <w:rPr>
                <w:i/>
                <w:highlight w:val="none"/>
                <w:lang w:val="en-US"/>
              </w:rPr>
              <w:t>New TS</w:t>
            </w:r>
          </w:p>
        </w:tc>
        <w:tc>
          <w:tcPr>
            <w:tcW w:w="1022" w:type="dxa"/>
          </w:tcPr>
          <w:p w14:paraId="3CA8CC24">
            <w:pPr>
              <w:spacing w:after="0"/>
              <w:rPr>
                <w:i/>
                <w:highlight w:val="none"/>
                <w:lang w:val="en-US"/>
              </w:rPr>
            </w:pPr>
            <w:r>
              <w:rPr>
                <w:i/>
                <w:highlight w:val="none"/>
                <w:lang w:val="en-US"/>
              </w:rPr>
              <w:t>38.xxx</w:t>
            </w:r>
          </w:p>
        </w:tc>
        <w:tc>
          <w:tcPr>
            <w:tcW w:w="2493" w:type="dxa"/>
          </w:tcPr>
          <w:p w14:paraId="24194FFA">
            <w:pPr>
              <w:pStyle w:val="53"/>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conformance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Common </w:t>
            </w:r>
            <w:r>
              <w:rPr>
                <w:rFonts w:hint="eastAsia" w:ascii="Times New Roman" w:hAnsi="Times New Roman"/>
                <w:i/>
                <w:highlight w:val="none"/>
                <w:lang w:val="en-US"/>
              </w:rPr>
              <w:t>Implementation Conformance Statement (ICS) proforma</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r>
              <w:rPr>
                <w:rFonts w:hint="eastAsia" w:ascii="Times New Roman" w:hAnsi="Times New Roman" w:eastAsia="宋体"/>
                <w:i/>
                <w:highlight w:val="none"/>
                <w:lang w:val="en-US" w:eastAsia="zh-CN"/>
              </w:rPr>
              <w:t xml:space="preserve"> </w:t>
            </w:r>
          </w:p>
        </w:tc>
        <w:tc>
          <w:tcPr>
            <w:tcW w:w="1035" w:type="dxa"/>
          </w:tcPr>
          <w:p w14:paraId="754E4538">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52C75C3C">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FB4B5D">
            <w:pPr>
              <w:spacing w:after="0"/>
              <w:rPr>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1DDBD4A">
            <w:pPr>
              <w:spacing w:after="0"/>
              <w:rPr>
                <w:i/>
                <w:highlight w:val="none"/>
                <w:lang w:val="en-US"/>
              </w:rPr>
            </w:pPr>
            <w:r>
              <w:rPr>
                <w:i/>
                <w:highlight w:val="none"/>
                <w:lang w:val="en-US"/>
              </w:rPr>
              <w:t>New TS</w:t>
            </w:r>
          </w:p>
        </w:tc>
        <w:tc>
          <w:tcPr>
            <w:tcW w:w="1022" w:type="dxa"/>
          </w:tcPr>
          <w:p w14:paraId="28BEDF67">
            <w:pPr>
              <w:spacing w:after="0"/>
              <w:rPr>
                <w:i/>
                <w:highlight w:val="none"/>
                <w:lang w:val="en-US"/>
              </w:rPr>
            </w:pPr>
            <w:r>
              <w:rPr>
                <w:i/>
                <w:highlight w:val="none"/>
                <w:lang w:val="en-US"/>
              </w:rPr>
              <w:t>38.xxx</w:t>
            </w:r>
          </w:p>
        </w:tc>
        <w:tc>
          <w:tcPr>
            <w:tcW w:w="2493" w:type="dxa"/>
          </w:tcPr>
          <w:p w14:paraId="3FAFB75F">
            <w:pPr>
              <w:pStyle w:val="53"/>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6</w:t>
            </w:r>
            <w:r>
              <w:rPr>
                <w:rFonts w:hint="eastAsia" w:ascii="Times New Roman" w:hAnsi="Times New Roman"/>
                <w:i/>
                <w:highlight w:val="none"/>
                <w:lang w:val="en-US"/>
              </w:rPr>
              <w:t>: Protocol Test Suites (Release 19)</w:t>
            </w:r>
          </w:p>
        </w:tc>
        <w:tc>
          <w:tcPr>
            <w:tcW w:w="1035" w:type="dxa"/>
          </w:tcPr>
          <w:p w14:paraId="7259DAAF">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256FDC5">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6D120A6D">
            <w:pPr>
              <w:spacing w:after="0"/>
              <w:rPr>
                <w:rFonts w:hint="default" w:eastAsia="宋体"/>
                <w:i/>
                <w:highlight w:val="none"/>
                <w:lang w:val="en-US" w:eastAsia="zh-CN"/>
              </w:rPr>
            </w:pPr>
            <w:r>
              <w:rPr>
                <w:rFonts w:hint="eastAsia" w:eastAsia="宋体"/>
                <w:i/>
                <w:highlight w:val="none"/>
                <w:lang w:val="en-US" w:eastAsia="zh-CN"/>
              </w:rPr>
              <w:t>New TR</w:t>
            </w:r>
          </w:p>
        </w:tc>
        <w:tc>
          <w:tcPr>
            <w:tcW w:w="1022" w:type="dxa"/>
          </w:tcPr>
          <w:p w14:paraId="1628584C">
            <w:pPr>
              <w:spacing w:after="0"/>
              <w:rPr>
                <w:i/>
                <w:highlight w:val="none"/>
                <w:lang w:val="en-US"/>
              </w:rPr>
            </w:pPr>
            <w:r>
              <w:rPr>
                <w:i/>
                <w:highlight w:val="none"/>
                <w:lang w:val="en-US"/>
              </w:rPr>
              <w:t>38.xxx</w:t>
            </w:r>
          </w:p>
        </w:tc>
        <w:tc>
          <w:tcPr>
            <w:tcW w:w="2493" w:type="dxa"/>
            <w:vAlign w:val="top"/>
          </w:tcPr>
          <w:p w14:paraId="58C45E74">
            <w:pPr>
              <w:pStyle w:val="53"/>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radio transmission and reception conformance 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EEF2B1C">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4E12886">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793FAB77">
            <w:pPr>
              <w:spacing w:after="0"/>
              <w:rPr>
                <w:rFonts w:hint="eastAsia"/>
                <w:i/>
                <w:highlight w:val="none"/>
                <w:lang w:val="en-US"/>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and test points for Ambient IoT device radio transmission and reception conformance test cases</w:t>
            </w:r>
          </w:p>
        </w:tc>
      </w:tr>
    </w:tbl>
    <w:p w14:paraId="105B7F27">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3"/>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3"/>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3"/>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3"/>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3"/>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3"/>
              <w:rPr>
                <w:highlight w:val="none"/>
              </w:rPr>
            </w:pPr>
          </w:p>
        </w:tc>
      </w:tr>
    </w:tbl>
    <w:p w14:paraId="6ED3FAC6">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49"/>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49"/>
          <w:rFonts w:ascii="Arial" w:hAnsi="Arial" w:cs="Arial"/>
          <w:highlight w:val="none"/>
        </w:rPr>
        <w:t>songdan@chinamobile.com</w:t>
      </w:r>
      <w:r>
        <w:rPr>
          <w:rStyle w:val="49"/>
          <w:rFonts w:ascii="Arial" w:hAnsi="Arial" w:cs="Arial"/>
          <w:highlight w:val="none"/>
        </w:rPr>
        <w:fldChar w:fldCharType="end"/>
      </w:r>
    </w:p>
    <w:p w14:paraId="5B81B37E">
      <w:pPr>
        <w:rPr>
          <w:rStyle w:val="49"/>
          <w:rFonts w:ascii="Arial" w:hAnsi="Arial" w:eastAsia="宋体" w:cs="Arial"/>
          <w:highlight w:val="none"/>
          <w:lang w:val="en-US"/>
        </w:rPr>
      </w:pPr>
      <w:r>
        <w:rPr>
          <w:rFonts w:ascii="Arial" w:hAnsi="Arial" w:cs="Arial"/>
          <w:highlight w:val="none"/>
          <w:lang w:val="en-US"/>
        </w:rPr>
        <w:t xml:space="preserve">Yaping Zhang (Huawei), </w:t>
      </w:r>
      <w:r>
        <w:rPr>
          <w:rStyle w:val="49"/>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6"/>
              <w:rPr>
                <w:highlight w:val="none"/>
              </w:rPr>
            </w:pPr>
            <w:r>
              <w:rPr>
                <w:highlight w:val="none"/>
              </w:rPr>
              <w:t>Supporting IM name</w:t>
            </w:r>
          </w:p>
        </w:tc>
      </w:tr>
      <w:tr w14:paraId="7B3F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3D910EB">
            <w:pPr>
              <w:pStyle w:val="53"/>
              <w:rPr>
                <w:rFonts w:hint="default" w:eastAsia="宋体"/>
                <w:highlight w:val="none"/>
                <w:lang w:val="en-US" w:eastAsia="zh-CN"/>
              </w:rPr>
            </w:pPr>
            <w:r>
              <w:rPr>
                <w:rFonts w:hint="eastAsia" w:eastAsia="宋体"/>
                <w:highlight w:val="none"/>
                <w:lang w:val="en-US" w:eastAsia="zh-CN"/>
              </w:rPr>
              <w:t>CAICT</w:t>
            </w:r>
          </w:p>
        </w:tc>
      </w:tr>
      <w:tr w14:paraId="09209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756B21">
            <w:pPr>
              <w:pStyle w:val="53"/>
              <w:rPr>
                <w:rFonts w:hint="eastAsia" w:eastAsia="宋体"/>
                <w:highlight w:val="none"/>
                <w:lang w:val="en-US" w:eastAsia="zh-CN"/>
              </w:rPr>
            </w:pPr>
            <w:r>
              <w:rPr>
                <w:rFonts w:hint="eastAsia" w:eastAsia="宋体"/>
                <w:highlight w:val="none"/>
                <w:lang w:val="en-US" w:eastAsia="zh-CN"/>
              </w:rPr>
              <w:t>CATT</w:t>
            </w:r>
          </w:p>
        </w:tc>
      </w:tr>
      <w:tr w14:paraId="6CD6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4B72F6D">
            <w:pPr>
              <w:pStyle w:val="53"/>
              <w:rPr>
                <w:rFonts w:hint="eastAsia"/>
                <w:highlight w:val="none"/>
              </w:rPr>
            </w:pPr>
            <w:r>
              <w:rPr>
                <w:rFonts w:hint="eastAsia"/>
                <w:highlight w:val="none"/>
              </w:rPr>
              <w:t>C</w:t>
            </w:r>
            <w:r>
              <w:rPr>
                <w:rFonts w:hint="eastAsia" w:eastAsia="宋体"/>
                <w:highlight w:val="none"/>
                <w:lang w:val="en-US" w:eastAsia="zh-CN"/>
              </w:rPr>
              <w:t>hina Mobile</w:t>
            </w:r>
          </w:p>
        </w:tc>
      </w:tr>
      <w:tr w14:paraId="07F4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B6D9532">
            <w:pPr>
              <w:pStyle w:val="53"/>
              <w:rPr>
                <w:rFonts w:hint="default" w:eastAsia="宋体"/>
                <w:highlight w:val="none"/>
                <w:lang w:val="en-US" w:eastAsia="zh-CN"/>
              </w:rPr>
            </w:pPr>
            <w:r>
              <w:rPr>
                <w:rFonts w:hint="eastAsia" w:eastAsia="宋体"/>
                <w:highlight w:val="none"/>
                <w:lang w:val="en-US" w:eastAsia="zh-CN"/>
              </w:rPr>
              <w:t>China Telecom</w:t>
            </w:r>
          </w:p>
        </w:tc>
      </w:tr>
      <w:tr w14:paraId="3A31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0B14EF0">
            <w:pPr>
              <w:pStyle w:val="53"/>
              <w:rPr>
                <w:rFonts w:hint="default" w:eastAsia="宋体"/>
                <w:highlight w:val="none"/>
                <w:lang w:val="en-US" w:eastAsia="zh-CN"/>
              </w:rPr>
            </w:pPr>
            <w:r>
              <w:rPr>
                <w:rFonts w:hint="eastAsia" w:eastAsia="宋体"/>
                <w:highlight w:val="none"/>
                <w:lang w:val="en-US" w:eastAsia="zh-CN"/>
              </w:rPr>
              <w:t>China Unicom</w:t>
            </w:r>
          </w:p>
        </w:tc>
      </w:tr>
      <w:tr w14:paraId="325F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622B14">
            <w:pPr>
              <w:pStyle w:val="53"/>
              <w:rPr>
                <w:rFonts w:hint="default" w:eastAsia="宋体"/>
                <w:highlight w:val="none"/>
                <w:lang w:val="en-US" w:eastAsia="zh-CN"/>
              </w:rPr>
            </w:pPr>
            <w:r>
              <w:rPr>
                <w:rFonts w:hint="eastAsia" w:eastAsia="宋体"/>
                <w:highlight w:val="none"/>
                <w:lang w:val="en-US" w:eastAsia="zh-CN"/>
              </w:rPr>
              <w:t>Ericsson</w:t>
            </w:r>
          </w:p>
        </w:tc>
      </w:tr>
      <w:tr w14:paraId="2820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BEE7C14">
            <w:pPr>
              <w:pStyle w:val="53"/>
              <w:rPr>
                <w:highlight w:val="none"/>
                <w:lang w:val="en-US"/>
              </w:rPr>
            </w:pPr>
            <w:r>
              <w:rPr>
                <w:rFonts w:hint="eastAsia"/>
                <w:highlight w:val="none"/>
                <w:lang w:val="en-US"/>
              </w:rPr>
              <w:t>Huawei</w:t>
            </w:r>
          </w:p>
        </w:tc>
      </w:tr>
      <w:tr w14:paraId="2B91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1C5AD6E">
            <w:pPr>
              <w:pStyle w:val="53"/>
              <w:rPr>
                <w:highlight w:val="none"/>
                <w:lang w:val="en-US"/>
              </w:rPr>
            </w:pPr>
            <w:r>
              <w:rPr>
                <w:rFonts w:hint="eastAsia"/>
                <w:highlight w:val="none"/>
                <w:lang w:val="en-US"/>
              </w:rPr>
              <w:t>HiSilicon</w:t>
            </w:r>
          </w:p>
        </w:tc>
      </w:tr>
      <w:tr w14:paraId="3520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92677D8">
            <w:pPr>
              <w:pStyle w:val="53"/>
              <w:rPr>
                <w:rFonts w:hint="default" w:eastAsia="宋体"/>
                <w:highlight w:val="none"/>
                <w:lang w:val="en-US" w:eastAsia="zh-CN"/>
              </w:rPr>
            </w:pPr>
            <w:r>
              <w:rPr>
                <w:rFonts w:hint="eastAsia" w:eastAsia="宋体"/>
                <w:highlight w:val="none"/>
                <w:lang w:val="en-US" w:eastAsia="zh-CN"/>
              </w:rPr>
              <w:t>Keysight</w:t>
            </w:r>
          </w:p>
        </w:tc>
      </w:tr>
      <w:tr w14:paraId="1D90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C2ED0D1">
            <w:pPr>
              <w:pStyle w:val="53"/>
              <w:rPr>
                <w:rFonts w:hint="default" w:eastAsia="宋体"/>
                <w:highlight w:val="none"/>
                <w:lang w:val="en-US" w:eastAsia="zh-CN"/>
              </w:rPr>
            </w:pPr>
            <w:r>
              <w:rPr>
                <w:rFonts w:hint="default" w:eastAsia="宋体"/>
                <w:highlight w:val="none"/>
                <w:lang w:val="en-US" w:eastAsia="zh-CN"/>
              </w:rPr>
              <w:t>MediaTek</w:t>
            </w:r>
          </w:p>
        </w:tc>
      </w:tr>
      <w:tr w14:paraId="1A3E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92457FB">
            <w:pPr>
              <w:pStyle w:val="53"/>
              <w:rPr>
                <w:rFonts w:hint="default" w:eastAsia="宋体"/>
                <w:highlight w:val="none"/>
                <w:lang w:val="en-US" w:eastAsia="zh-CN"/>
              </w:rPr>
            </w:pPr>
            <w:r>
              <w:rPr>
                <w:rFonts w:hint="eastAsia" w:eastAsia="宋体"/>
                <w:highlight w:val="none"/>
                <w:lang w:val="en-US" w:eastAsia="zh-CN"/>
              </w:rPr>
              <w:t>OPPO</w:t>
            </w:r>
          </w:p>
        </w:tc>
      </w:tr>
      <w:tr w14:paraId="5C85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BA99818">
            <w:pPr>
              <w:pStyle w:val="53"/>
              <w:rPr>
                <w:rFonts w:hint="default" w:eastAsia="宋体"/>
                <w:highlight w:val="none"/>
                <w:lang w:val="en-US" w:eastAsia="zh-CN"/>
              </w:rPr>
            </w:pPr>
            <w:r>
              <w:rPr>
                <w:rFonts w:hint="eastAsia" w:eastAsia="宋体"/>
                <w:highlight w:val="none"/>
                <w:lang w:val="en-US" w:eastAsia="zh-CN"/>
              </w:rPr>
              <w:t>Starpoint</w:t>
            </w:r>
          </w:p>
        </w:tc>
      </w:tr>
      <w:tr w14:paraId="184C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3FD7232">
            <w:pPr>
              <w:pStyle w:val="53"/>
              <w:rPr>
                <w:rFonts w:hint="default" w:eastAsia="宋体"/>
                <w:highlight w:val="none"/>
                <w:lang w:val="en-US" w:eastAsia="zh-CN"/>
              </w:rPr>
            </w:pPr>
            <w:r>
              <w:rPr>
                <w:rFonts w:hint="eastAsia" w:eastAsia="宋体"/>
                <w:highlight w:val="none"/>
                <w:lang w:val="en-US" w:eastAsia="zh-CN"/>
              </w:rPr>
              <w:t>Tejet</w:t>
            </w:r>
          </w:p>
        </w:tc>
      </w:tr>
      <w:tr w14:paraId="1E9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600D7E7">
            <w:pPr>
              <w:pStyle w:val="53"/>
              <w:rPr>
                <w:rFonts w:hint="eastAsia" w:eastAsia="宋体"/>
                <w:highlight w:val="none"/>
                <w:lang w:val="en-US" w:eastAsia="zh-CN"/>
              </w:rPr>
            </w:pPr>
            <w:r>
              <w:rPr>
                <w:rFonts w:hint="eastAsia" w:eastAsia="宋体"/>
                <w:highlight w:val="none"/>
                <w:lang w:val="en-US" w:eastAsia="zh-CN"/>
              </w:rPr>
              <w:t>Xiaomi</w:t>
            </w:r>
          </w:p>
        </w:tc>
      </w:tr>
      <w:tr w14:paraId="70BF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BEA0141">
            <w:pPr>
              <w:pStyle w:val="53"/>
              <w:rPr>
                <w:rFonts w:hint="eastAsia" w:eastAsia="宋体"/>
                <w:highlight w:val="none"/>
                <w:lang w:val="en-US" w:eastAsia="zh-CN"/>
              </w:rPr>
            </w:pPr>
            <w:r>
              <w:rPr>
                <w:rFonts w:hint="eastAsia" w:eastAsia="宋体"/>
                <w:highlight w:val="none"/>
                <w:lang w:val="en-US" w:eastAsia="zh-CN"/>
              </w:rPr>
              <w:t>Verizon</w:t>
            </w:r>
          </w:p>
        </w:tc>
      </w:tr>
      <w:tr w14:paraId="2286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A25AA0E">
            <w:pPr>
              <w:pStyle w:val="53"/>
              <w:rPr>
                <w:rFonts w:hint="default" w:eastAsia="宋体"/>
                <w:highlight w:val="none"/>
                <w:lang w:val="en-US" w:eastAsia="zh-CN"/>
              </w:rPr>
            </w:pPr>
            <w:r>
              <w:rPr>
                <w:rFonts w:hint="eastAsia" w:eastAsia="宋体"/>
                <w:highlight w:val="none"/>
                <w:lang w:val="en-US" w:eastAsia="zh-CN"/>
              </w:rPr>
              <w:t>Vivo</w:t>
            </w:r>
          </w:p>
        </w:tc>
      </w:tr>
      <w:tr w14:paraId="078C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6992162">
            <w:pPr>
              <w:pStyle w:val="53"/>
              <w:rPr>
                <w:rFonts w:hint="default" w:eastAsia="宋体"/>
                <w:highlight w:val="none"/>
                <w:lang w:val="en-US" w:eastAsia="zh-CN"/>
              </w:rPr>
            </w:pPr>
            <w:r>
              <w:rPr>
                <w:rFonts w:hint="eastAsia" w:eastAsia="宋体"/>
                <w:highlight w:val="none"/>
                <w:lang w:val="en-US" w:eastAsia="zh-CN"/>
              </w:rPr>
              <w:t>Vodafone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3"/>
              <w:rPr>
                <w:highlight w:val="none"/>
                <w:lang w:val="en-US"/>
              </w:rPr>
            </w:pPr>
            <w:r>
              <w:rPr>
                <w:rFonts w:hint="eastAsia" w:eastAsia="宋体"/>
                <w:highlight w:val="none"/>
                <w:lang w:val="en-US" w:eastAsia="zh-CN"/>
              </w:rPr>
              <w:t>ZTE</w:t>
            </w:r>
          </w:p>
        </w:tc>
      </w:tr>
    </w:tbl>
    <w:p w14:paraId="022AECAF">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734614"/>
    <w:rsid w:val="02780A9B"/>
    <w:rsid w:val="027D09BE"/>
    <w:rsid w:val="03F04E05"/>
    <w:rsid w:val="045C3C71"/>
    <w:rsid w:val="047B6F67"/>
    <w:rsid w:val="04CE70E5"/>
    <w:rsid w:val="05134D42"/>
    <w:rsid w:val="05852C9D"/>
    <w:rsid w:val="058C4826"/>
    <w:rsid w:val="065467ED"/>
    <w:rsid w:val="06CC0A35"/>
    <w:rsid w:val="075E5DA6"/>
    <w:rsid w:val="078E197D"/>
    <w:rsid w:val="085417B6"/>
    <w:rsid w:val="0865038C"/>
    <w:rsid w:val="08C07E24"/>
    <w:rsid w:val="093D62F8"/>
    <w:rsid w:val="09AB55EB"/>
    <w:rsid w:val="0A25279D"/>
    <w:rsid w:val="0B112752"/>
    <w:rsid w:val="0B9E1A24"/>
    <w:rsid w:val="0BA50C29"/>
    <w:rsid w:val="0BDC127D"/>
    <w:rsid w:val="0BE71621"/>
    <w:rsid w:val="0C605AD8"/>
    <w:rsid w:val="0CAA3075"/>
    <w:rsid w:val="0CCC4298"/>
    <w:rsid w:val="0F696D55"/>
    <w:rsid w:val="0FF756C0"/>
    <w:rsid w:val="1064740A"/>
    <w:rsid w:val="10C25842"/>
    <w:rsid w:val="11C24C0D"/>
    <w:rsid w:val="11FF5A95"/>
    <w:rsid w:val="124C2311"/>
    <w:rsid w:val="126A1E94"/>
    <w:rsid w:val="130242C5"/>
    <w:rsid w:val="134A4EBA"/>
    <w:rsid w:val="13BE354D"/>
    <w:rsid w:val="14DC7147"/>
    <w:rsid w:val="153A0C1D"/>
    <w:rsid w:val="157432E4"/>
    <w:rsid w:val="15C00DAC"/>
    <w:rsid w:val="16003A26"/>
    <w:rsid w:val="162E3FA7"/>
    <w:rsid w:val="1670755D"/>
    <w:rsid w:val="16C54A69"/>
    <w:rsid w:val="16EA4CA9"/>
    <w:rsid w:val="172E14D7"/>
    <w:rsid w:val="17AC14CE"/>
    <w:rsid w:val="17E56F60"/>
    <w:rsid w:val="1862578F"/>
    <w:rsid w:val="18A37BB8"/>
    <w:rsid w:val="18C83190"/>
    <w:rsid w:val="18D94D16"/>
    <w:rsid w:val="19011E15"/>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2C658F"/>
    <w:rsid w:val="1E6623D7"/>
    <w:rsid w:val="1EBC7B49"/>
    <w:rsid w:val="1F0C1276"/>
    <w:rsid w:val="1F28772C"/>
    <w:rsid w:val="1F3C63CC"/>
    <w:rsid w:val="1F936DDB"/>
    <w:rsid w:val="2026764F"/>
    <w:rsid w:val="20481C07"/>
    <w:rsid w:val="20672636"/>
    <w:rsid w:val="212A5BF7"/>
    <w:rsid w:val="22E86E52"/>
    <w:rsid w:val="238B1EDE"/>
    <w:rsid w:val="243F2C87"/>
    <w:rsid w:val="251A6CB5"/>
    <w:rsid w:val="252F258F"/>
    <w:rsid w:val="25B81E8A"/>
    <w:rsid w:val="25C609A2"/>
    <w:rsid w:val="25CE3729"/>
    <w:rsid w:val="25E27C29"/>
    <w:rsid w:val="25ED24B7"/>
    <w:rsid w:val="25F330CF"/>
    <w:rsid w:val="2728771E"/>
    <w:rsid w:val="279F262B"/>
    <w:rsid w:val="280C5191"/>
    <w:rsid w:val="28271E6C"/>
    <w:rsid w:val="28341582"/>
    <w:rsid w:val="284E7F2E"/>
    <w:rsid w:val="289F0C32"/>
    <w:rsid w:val="28C606E7"/>
    <w:rsid w:val="28C64B8B"/>
    <w:rsid w:val="28F039B6"/>
    <w:rsid w:val="29426A36"/>
    <w:rsid w:val="297A3E18"/>
    <w:rsid w:val="29CA4E9C"/>
    <w:rsid w:val="29E84CF0"/>
    <w:rsid w:val="29F12700"/>
    <w:rsid w:val="2A3263AB"/>
    <w:rsid w:val="2B20324F"/>
    <w:rsid w:val="2BE14B17"/>
    <w:rsid w:val="2C4128DF"/>
    <w:rsid w:val="2C43682A"/>
    <w:rsid w:val="2C4602D1"/>
    <w:rsid w:val="2C5632CC"/>
    <w:rsid w:val="2CA3594A"/>
    <w:rsid w:val="2D277455"/>
    <w:rsid w:val="2D29396D"/>
    <w:rsid w:val="2D432919"/>
    <w:rsid w:val="2D444746"/>
    <w:rsid w:val="2D530865"/>
    <w:rsid w:val="2DB42A61"/>
    <w:rsid w:val="2DBF2D37"/>
    <w:rsid w:val="2DE51610"/>
    <w:rsid w:val="2DE5166B"/>
    <w:rsid w:val="2EA4080B"/>
    <w:rsid w:val="2EF56B62"/>
    <w:rsid w:val="2F1F5CDD"/>
    <w:rsid w:val="2F880A79"/>
    <w:rsid w:val="2FC260AC"/>
    <w:rsid w:val="2FDD3B12"/>
    <w:rsid w:val="2FEC412C"/>
    <w:rsid w:val="30183F1E"/>
    <w:rsid w:val="30697FFE"/>
    <w:rsid w:val="30955D5F"/>
    <w:rsid w:val="317D512B"/>
    <w:rsid w:val="31C97E3A"/>
    <w:rsid w:val="31FB76F2"/>
    <w:rsid w:val="325A081E"/>
    <w:rsid w:val="33E90EA0"/>
    <w:rsid w:val="3442576C"/>
    <w:rsid w:val="34481AF5"/>
    <w:rsid w:val="346B1D92"/>
    <w:rsid w:val="34F528F0"/>
    <w:rsid w:val="3525563E"/>
    <w:rsid w:val="35386E11"/>
    <w:rsid w:val="360E6B9F"/>
    <w:rsid w:val="3663644C"/>
    <w:rsid w:val="368E138D"/>
    <w:rsid w:val="36941198"/>
    <w:rsid w:val="37092303"/>
    <w:rsid w:val="370B7A5D"/>
    <w:rsid w:val="375A77DC"/>
    <w:rsid w:val="384F5634"/>
    <w:rsid w:val="38A52D29"/>
    <w:rsid w:val="39E76D44"/>
    <w:rsid w:val="39E92521"/>
    <w:rsid w:val="3A1500B8"/>
    <w:rsid w:val="3AEC1C91"/>
    <w:rsid w:val="3B3618E7"/>
    <w:rsid w:val="3BA91503"/>
    <w:rsid w:val="3BE321CE"/>
    <w:rsid w:val="3C6F5636"/>
    <w:rsid w:val="3C731B9C"/>
    <w:rsid w:val="3CE26B8F"/>
    <w:rsid w:val="3CF06E89"/>
    <w:rsid w:val="3D6E1416"/>
    <w:rsid w:val="3E5636F5"/>
    <w:rsid w:val="3E574B9A"/>
    <w:rsid w:val="3EF63D5B"/>
    <w:rsid w:val="3F566DFD"/>
    <w:rsid w:val="3F756BE7"/>
    <w:rsid w:val="4044147E"/>
    <w:rsid w:val="40962182"/>
    <w:rsid w:val="40BB01C3"/>
    <w:rsid w:val="40C81A57"/>
    <w:rsid w:val="41615903"/>
    <w:rsid w:val="41DD697A"/>
    <w:rsid w:val="421906D7"/>
    <w:rsid w:val="42A57254"/>
    <w:rsid w:val="42E313B2"/>
    <w:rsid w:val="431A4C54"/>
    <w:rsid w:val="43985FF2"/>
    <w:rsid w:val="441F3676"/>
    <w:rsid w:val="44380DDF"/>
    <w:rsid w:val="44472913"/>
    <w:rsid w:val="44D45521"/>
    <w:rsid w:val="44F23779"/>
    <w:rsid w:val="454C0948"/>
    <w:rsid w:val="4586324F"/>
    <w:rsid w:val="46242042"/>
    <w:rsid w:val="465C267B"/>
    <w:rsid w:val="466B35E0"/>
    <w:rsid w:val="467D1D87"/>
    <w:rsid w:val="46AA20FD"/>
    <w:rsid w:val="46F9283F"/>
    <w:rsid w:val="47C77051"/>
    <w:rsid w:val="485C5346"/>
    <w:rsid w:val="48A97644"/>
    <w:rsid w:val="48BA1708"/>
    <w:rsid w:val="49892535"/>
    <w:rsid w:val="4A553237"/>
    <w:rsid w:val="4AED5199"/>
    <w:rsid w:val="4C7F348C"/>
    <w:rsid w:val="4CA536CC"/>
    <w:rsid w:val="4CFF2AE1"/>
    <w:rsid w:val="4D2D2130"/>
    <w:rsid w:val="4D49742F"/>
    <w:rsid w:val="4E1F670D"/>
    <w:rsid w:val="4E4E76D0"/>
    <w:rsid w:val="4E917F66"/>
    <w:rsid w:val="4F342A81"/>
    <w:rsid w:val="4F912DD9"/>
    <w:rsid w:val="4FAC61E2"/>
    <w:rsid w:val="4FAE4949"/>
    <w:rsid w:val="4FC214CB"/>
    <w:rsid w:val="503735A8"/>
    <w:rsid w:val="50B15572"/>
    <w:rsid w:val="52016097"/>
    <w:rsid w:val="524C6CD0"/>
    <w:rsid w:val="53A476F3"/>
    <w:rsid w:val="53E0692D"/>
    <w:rsid w:val="548E44C7"/>
    <w:rsid w:val="549C0310"/>
    <w:rsid w:val="55956954"/>
    <w:rsid w:val="55AF56D0"/>
    <w:rsid w:val="55AF7D5C"/>
    <w:rsid w:val="55E83DF7"/>
    <w:rsid w:val="55EF668D"/>
    <w:rsid w:val="560B18D1"/>
    <w:rsid w:val="564571C2"/>
    <w:rsid w:val="56B51C18"/>
    <w:rsid w:val="56CA4E10"/>
    <w:rsid w:val="56CB143B"/>
    <w:rsid w:val="56DF3324"/>
    <w:rsid w:val="57075E55"/>
    <w:rsid w:val="58180086"/>
    <w:rsid w:val="59047E99"/>
    <w:rsid w:val="591A7E3E"/>
    <w:rsid w:val="594F26CA"/>
    <w:rsid w:val="5B1169B4"/>
    <w:rsid w:val="5B5E2A81"/>
    <w:rsid w:val="5BA474E8"/>
    <w:rsid w:val="5C2A09B2"/>
    <w:rsid w:val="5C6B5537"/>
    <w:rsid w:val="5CA4708A"/>
    <w:rsid w:val="5D142BC1"/>
    <w:rsid w:val="5D147DCD"/>
    <w:rsid w:val="5D281324"/>
    <w:rsid w:val="5D530440"/>
    <w:rsid w:val="5DA424B0"/>
    <w:rsid w:val="5DD3777C"/>
    <w:rsid w:val="5E687C70"/>
    <w:rsid w:val="5E996A59"/>
    <w:rsid w:val="5EA65556"/>
    <w:rsid w:val="5ED746B8"/>
    <w:rsid w:val="5F2E27DD"/>
    <w:rsid w:val="5F392547"/>
    <w:rsid w:val="5F51342E"/>
    <w:rsid w:val="60401358"/>
    <w:rsid w:val="604D240F"/>
    <w:rsid w:val="60657EC2"/>
    <w:rsid w:val="607A6933"/>
    <w:rsid w:val="607B1C59"/>
    <w:rsid w:val="609008FA"/>
    <w:rsid w:val="60B50CCE"/>
    <w:rsid w:val="6105633A"/>
    <w:rsid w:val="610747F4"/>
    <w:rsid w:val="61FC4BC9"/>
    <w:rsid w:val="6220088D"/>
    <w:rsid w:val="624A4A19"/>
    <w:rsid w:val="62736EDF"/>
    <w:rsid w:val="62803947"/>
    <w:rsid w:val="629B1C54"/>
    <w:rsid w:val="62D82039"/>
    <w:rsid w:val="63092A34"/>
    <w:rsid w:val="63A70E8C"/>
    <w:rsid w:val="640613BB"/>
    <w:rsid w:val="64952D13"/>
    <w:rsid w:val="64B86C1D"/>
    <w:rsid w:val="64DC0CDE"/>
    <w:rsid w:val="64F64031"/>
    <w:rsid w:val="65274800"/>
    <w:rsid w:val="65333E96"/>
    <w:rsid w:val="65385240"/>
    <w:rsid w:val="655F01DD"/>
    <w:rsid w:val="65786B89"/>
    <w:rsid w:val="657A1460"/>
    <w:rsid w:val="658B4525"/>
    <w:rsid w:val="66911854"/>
    <w:rsid w:val="669406BC"/>
    <w:rsid w:val="671230A7"/>
    <w:rsid w:val="67980D82"/>
    <w:rsid w:val="67C95F32"/>
    <w:rsid w:val="69D20A2C"/>
    <w:rsid w:val="69FF49F3"/>
    <w:rsid w:val="6A7B7BC0"/>
    <w:rsid w:val="6AF13082"/>
    <w:rsid w:val="6AF63433"/>
    <w:rsid w:val="6B0B1A2E"/>
    <w:rsid w:val="6BE86A4A"/>
    <w:rsid w:val="6C0E65DE"/>
    <w:rsid w:val="6D005F73"/>
    <w:rsid w:val="6D462FD6"/>
    <w:rsid w:val="6D5D56FA"/>
    <w:rsid w:val="6E020B69"/>
    <w:rsid w:val="6E2B40AF"/>
    <w:rsid w:val="6EA252AF"/>
    <w:rsid w:val="6EB0091A"/>
    <w:rsid w:val="6ED53C62"/>
    <w:rsid w:val="6ED9046A"/>
    <w:rsid w:val="6F411468"/>
    <w:rsid w:val="70117FDD"/>
    <w:rsid w:val="702F7EED"/>
    <w:rsid w:val="70363F4F"/>
    <w:rsid w:val="70D25448"/>
    <w:rsid w:val="71542D7C"/>
    <w:rsid w:val="7196730F"/>
    <w:rsid w:val="71AE3371"/>
    <w:rsid w:val="71C233B0"/>
    <w:rsid w:val="7214323D"/>
    <w:rsid w:val="7281353B"/>
    <w:rsid w:val="72D27981"/>
    <w:rsid w:val="73222073"/>
    <w:rsid w:val="736C78D3"/>
    <w:rsid w:val="736D15F4"/>
    <w:rsid w:val="73A7366D"/>
    <w:rsid w:val="73A957CF"/>
    <w:rsid w:val="73CE6FAD"/>
    <w:rsid w:val="73FF7279"/>
    <w:rsid w:val="741A4809"/>
    <w:rsid w:val="74E10D4F"/>
    <w:rsid w:val="754F1383"/>
    <w:rsid w:val="75BE53B6"/>
    <w:rsid w:val="75C42647"/>
    <w:rsid w:val="75DD634B"/>
    <w:rsid w:val="762E472B"/>
    <w:rsid w:val="76D23E26"/>
    <w:rsid w:val="77196A5C"/>
    <w:rsid w:val="775C359E"/>
    <w:rsid w:val="77A0499F"/>
    <w:rsid w:val="78C95383"/>
    <w:rsid w:val="78FA1A7F"/>
    <w:rsid w:val="792E5ADB"/>
    <w:rsid w:val="79492313"/>
    <w:rsid w:val="794D6390"/>
    <w:rsid w:val="79FC2CB0"/>
    <w:rsid w:val="7A1D5075"/>
    <w:rsid w:val="7A5E45E2"/>
    <w:rsid w:val="7A6D55EE"/>
    <w:rsid w:val="7ADB231E"/>
    <w:rsid w:val="7B1511FF"/>
    <w:rsid w:val="7BAD4DDA"/>
    <w:rsid w:val="7BC01697"/>
    <w:rsid w:val="7C8E41ED"/>
    <w:rsid w:val="7CD82E71"/>
    <w:rsid w:val="7CDA2332"/>
    <w:rsid w:val="7CE710FA"/>
    <w:rsid w:val="7D090547"/>
    <w:rsid w:val="7D7D4E70"/>
    <w:rsid w:val="7DC06BDF"/>
    <w:rsid w:val="7DF37AE6"/>
    <w:rsid w:val="7E6D151A"/>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basedOn w:val="46"/>
    <w:semiHidden/>
    <w:qFormat/>
    <w:uiPriority w:val="0"/>
    <w:rPr>
      <w:b/>
      <w:position w:val="6"/>
      <w:sz w:val="16"/>
    </w:rPr>
  </w:style>
  <w:style w:type="character" w:customStyle="1" w:styleId="52">
    <w:name w:val="页脚 字符"/>
    <w:link w:val="35"/>
    <w:qFormat/>
    <w:uiPriority w:val="0"/>
    <w:rPr>
      <w:rFonts w:ascii="Arial" w:hAnsi="Arial" w:eastAsia="Times New Roman"/>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eastAsia="Times New Roman"/>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eastAsia="宋体"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9"/>
    <w:qFormat/>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qFormat/>
    <w:uiPriority w:val="0"/>
    <w:rPr>
      <w:i/>
      <w:color w:val="000000"/>
      <w:lang w:eastAsia="ja-JP"/>
    </w:rPr>
  </w:style>
  <w:style w:type="character" w:customStyle="1" w:styleId="93">
    <w:name w:val="_Style 92"/>
    <w:unhideWhenUsed/>
    <w:qFormat/>
    <w:uiPriority w:val="99"/>
    <w:rPr>
      <w:color w:val="605E5C"/>
      <w:shd w:val="clear" w:color="auto" w:fill="E1DFDD"/>
    </w:rPr>
  </w:style>
  <w:style w:type="paragraph" w:customStyle="1" w:styleId="94">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1647</Words>
  <Characters>8956</Characters>
  <Lines>68</Lines>
  <Paragraphs>19</Paragraphs>
  <TotalTime>174</TotalTime>
  <ScaleCrop>false</ScaleCrop>
  <LinksUpToDate>false</LinksUpToDate>
  <CharactersWithSpaces>10434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2025-11-07T10:02:02Z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2052-12.8.2.21177</vt:lpwstr>
  </property>
  <property fmtid="{D5CDD505-2E9C-101B-9397-08002B2CF9AE}" pid="8" name="ICV">
    <vt:lpwstr>2115A9A4F0624FB7807DF7EC42A6FBD4_13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eyJoZGlkIjoiYWM5YjVkMzY2OTFhYjRkN2I3N2M4MTMxMDkyNjU3NmUiLCJ1c2VySWQiOiIzMzIwNTUyNDgifQ==</vt:lpwstr>
  </property>
</Properties>
</file>